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219" w14:textId="77777777" w:rsidR="004B12DF" w:rsidRPr="00BE1D2F" w:rsidRDefault="004B12DF" w:rsidP="004B12DF">
      <w:pPr>
        <w:spacing w:line="360" w:lineRule="auto"/>
        <w:ind w:right="-1"/>
        <w:rPr>
          <w:rFonts w:ascii="Garamond" w:hAnsi="Garamond"/>
          <w:b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BE1D2F">
        <w:rPr>
          <w:rFonts w:ascii="Garamond" w:hAnsi="Garamond"/>
          <w:b/>
          <w:color w:val="000000" w:themeColor="text1"/>
          <w:sz w:val="24"/>
          <w:szCs w:val="24"/>
        </w:rPr>
        <w:tab/>
      </w:r>
    </w:p>
    <w:p w14:paraId="1FDA8F19" w14:textId="77777777" w:rsidR="004B12DF" w:rsidRPr="00BE1D2F" w:rsidRDefault="004B12DF" w:rsidP="004B12DF">
      <w:pPr>
        <w:spacing w:after="120" w:line="240" w:lineRule="auto"/>
        <w:ind w:left="567" w:right="5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 xml:space="preserve">IL SINDACO </w:t>
      </w:r>
    </w:p>
    <w:p w14:paraId="1EB068DB" w14:textId="77777777" w:rsidR="004B12DF" w:rsidRPr="00BE1D2F" w:rsidRDefault="004B12DF" w:rsidP="004B12DF">
      <w:pPr>
        <w:spacing w:after="120" w:line="240" w:lineRule="auto"/>
        <w:ind w:left="567" w:right="5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DEL COMUNE DI______________________</w:t>
      </w:r>
    </w:p>
    <w:p w14:paraId="70B36AEE" w14:textId="77777777" w:rsidR="004B12DF" w:rsidRPr="00BE1D2F" w:rsidRDefault="004B12DF" w:rsidP="004B12DF">
      <w:pPr>
        <w:spacing w:after="120" w:line="240" w:lineRule="auto"/>
        <w:ind w:left="567" w:right="5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E1A1057" w14:textId="77777777" w:rsidR="004B12DF" w:rsidRPr="00BE1D2F" w:rsidRDefault="004B12DF" w:rsidP="004B12DF">
      <w:pPr>
        <w:spacing w:after="120" w:line="360" w:lineRule="auto"/>
        <w:ind w:left="567" w:right="5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ATTO DI A</w:t>
      </w:r>
      <w:r w:rsidR="009F603B">
        <w:rPr>
          <w:rFonts w:ascii="Garamond" w:hAnsi="Garamond"/>
          <w:b/>
          <w:color w:val="000000" w:themeColor="text1"/>
          <w:sz w:val="24"/>
          <w:szCs w:val="24"/>
        </w:rPr>
        <w:t xml:space="preserve">DESIONE ALL’ACCORDO DI COLLABORAZIONE PER LA </w:t>
      </w:r>
      <w:proofErr w:type="gramStart"/>
      <w:r w:rsidR="009F603B">
        <w:rPr>
          <w:rFonts w:ascii="Garamond" w:hAnsi="Garamond"/>
          <w:b/>
          <w:color w:val="000000" w:themeColor="text1"/>
          <w:sz w:val="24"/>
          <w:szCs w:val="24"/>
        </w:rPr>
        <w:t>GESTIONE  SOSTENIBILE</w:t>
      </w:r>
      <w:proofErr w:type="gramEnd"/>
      <w:r w:rsidR="009F603B">
        <w:rPr>
          <w:rFonts w:ascii="Garamond" w:hAnsi="Garamond"/>
          <w:b/>
          <w:color w:val="000000" w:themeColor="text1"/>
          <w:sz w:val="24"/>
          <w:szCs w:val="24"/>
        </w:rPr>
        <w:t xml:space="preserve"> DEI RIFIUTI AGRICOLI (DRD N.207 DEL 21/04/2022)  </w:t>
      </w:r>
    </w:p>
    <w:p w14:paraId="38F1B864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Preso atto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dell’Accordo di programma </w:t>
      </w:r>
      <w:r w:rsidR="00201260" w:rsidRPr="00201260">
        <w:rPr>
          <w:rFonts w:ascii="Garamond" w:hAnsi="Garamond"/>
          <w:color w:val="000000" w:themeColor="text1"/>
          <w:sz w:val="24"/>
          <w:szCs w:val="24"/>
        </w:rPr>
        <w:t xml:space="preserve">per la gestione sostenibile dei rifiuti agricoli speciali 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concluso tra la Regione Campania e la Federazione regionale Coldiretti </w:t>
      </w:r>
      <w:proofErr w:type="gramStart"/>
      <w:r w:rsidRPr="00BE1D2F">
        <w:rPr>
          <w:rFonts w:ascii="Garamond" w:hAnsi="Garamond"/>
          <w:color w:val="000000" w:themeColor="text1"/>
          <w:sz w:val="24"/>
          <w:szCs w:val="24"/>
        </w:rPr>
        <w:t xml:space="preserve">Campania </w:t>
      </w:r>
      <w:r w:rsidR="00200C55">
        <w:rPr>
          <w:rFonts w:ascii="Garamond" w:hAnsi="Garamond"/>
          <w:color w:val="000000" w:themeColor="text1"/>
          <w:sz w:val="24"/>
          <w:szCs w:val="24"/>
        </w:rPr>
        <w:t xml:space="preserve"> DRD</w:t>
      </w:r>
      <w:proofErr w:type="gramEnd"/>
      <w:r w:rsidR="00200C55">
        <w:rPr>
          <w:rFonts w:ascii="Garamond" w:hAnsi="Garamond"/>
          <w:color w:val="000000" w:themeColor="text1"/>
          <w:sz w:val="24"/>
          <w:szCs w:val="24"/>
        </w:rPr>
        <w:t xml:space="preserve"> n.207 in data 21/04/2022 così come pubblicato sul sito dell’ANCI in data 17/05/2022.</w:t>
      </w:r>
    </w:p>
    <w:p w14:paraId="2C3BA58D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rilevato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che </w:t>
      </w:r>
      <w:r w:rsidRPr="008F3FF2">
        <w:rPr>
          <w:rFonts w:ascii="Garamond" w:hAnsi="Garamond"/>
          <w:sz w:val="24"/>
          <w:szCs w:val="24"/>
        </w:rPr>
        <w:t>l’Accordo persegue la finalità di assicurare un sistema adeguato ed efficiente di gestione dei rifiuti agricoli speciali</w:t>
      </w:r>
      <w:r w:rsidR="008F3FF2" w:rsidRPr="008F3FF2">
        <w:rPr>
          <w:rFonts w:ascii="Garamond" w:hAnsi="Garamond"/>
          <w:sz w:val="24"/>
          <w:szCs w:val="24"/>
        </w:rPr>
        <w:t xml:space="preserve"> prodotti nell’ambito delle attività agricole e connesse</w:t>
      </w:r>
      <w:r w:rsidRPr="008F3FF2">
        <w:rPr>
          <w:rFonts w:ascii="Garamond" w:hAnsi="Garamond"/>
          <w:sz w:val="24"/>
          <w:szCs w:val="24"/>
        </w:rPr>
        <w:t xml:space="preserve"> a seguito delle modifiche normative </w:t>
      </w:r>
      <w:r w:rsidRPr="00BE1D2F">
        <w:rPr>
          <w:rFonts w:ascii="Garamond" w:hAnsi="Garamond"/>
          <w:color w:val="000000" w:themeColor="text1"/>
          <w:sz w:val="24"/>
          <w:szCs w:val="24"/>
        </w:rPr>
        <w:t>disposte dal decreto legislativo 3 settembre 2020 n. 116, di attuazione della direttiva n. 2018/851/UE e che modifica il codice ambientale (d.lgs. n. 152/2006);</w:t>
      </w:r>
    </w:p>
    <w:p w14:paraId="074AE82B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tenuto conto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che per effetto di tale rinnovato quadro normativo, a  partire dal 1° gennaio 2021, i rifiuti prodotti dalle attività </w:t>
      </w:r>
      <w:r w:rsidR="00201260">
        <w:rPr>
          <w:rFonts w:ascii="Garamond" w:hAnsi="Garamond"/>
          <w:color w:val="000000" w:themeColor="text1"/>
          <w:sz w:val="24"/>
          <w:szCs w:val="24"/>
        </w:rPr>
        <w:t xml:space="preserve">agricole 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connesse non sono più classificati come urbani ma sono considerati speciali insieme a quelli delle attività agricole principali; di conseguenza, i rifiuti degli agriturismi che forniscono i servizi di ricezione e ospitalità, come pure i rifiuti delle imprese che effettuano la vendita diretta di prodotti agricoli e trasformati, inclusi piante e fiori, non sono più assimilati agli urbani e, pertanto, non sono più conferiti al servizio pubblico di raccolta. Ulteriore effetto di tale modifica è che non è più dovuta la tassa sui rifiuti urbani (TARI); </w:t>
      </w:r>
    </w:p>
    <w:p w14:paraId="5FB97A35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ravvisata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la necessità di consentire alle imprese ag</w:t>
      </w:r>
      <w:r w:rsidR="0032496E">
        <w:rPr>
          <w:rFonts w:ascii="Garamond" w:hAnsi="Garamond"/>
          <w:color w:val="000000" w:themeColor="text1"/>
          <w:sz w:val="24"/>
          <w:szCs w:val="24"/>
        </w:rPr>
        <w:t>ricole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di organizzare, in tempi e modalità adeguati, l’uscita definitiva dal servizio pubblico, assicurando </w:t>
      </w:r>
      <w:proofErr w:type="gramStart"/>
      <w:r w:rsidRPr="00BE1D2F">
        <w:rPr>
          <w:rFonts w:ascii="Garamond" w:hAnsi="Garamond"/>
          <w:color w:val="000000" w:themeColor="text1"/>
          <w:sz w:val="24"/>
          <w:szCs w:val="24"/>
        </w:rPr>
        <w:t>nel contempo</w:t>
      </w:r>
      <w:proofErr w:type="gramEnd"/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un periodo transitorio di gestione dei rifiuti speciali in virtù del regime giuridico antecedente alla riforma, da concordare a titolo volontario dall’imprenditore agricolo con il gestore del servizio pubblico;</w:t>
      </w:r>
    </w:p>
    <w:p w14:paraId="6992331F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assunto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che si registrano comportamenti difformi da parte delle amministrazioni comunali attraverso l’adozione di provvedimenti che da un lato sospendono e dall’altro consentono </w:t>
      </w:r>
      <w:r w:rsidRPr="00BE1D2F">
        <w:rPr>
          <w:rFonts w:ascii="Garamond" w:hAnsi="Garamond"/>
          <w:color w:val="000000" w:themeColor="text1"/>
          <w:sz w:val="24"/>
          <w:szCs w:val="24"/>
        </w:rPr>
        <w:lastRenderedPageBreak/>
        <w:t>la prosecuzione del servizio pubblico, senza tuttavia prevedere riduzioni o esenzioni tariffarie;</w:t>
      </w:r>
    </w:p>
    <w:p w14:paraId="28C00D5F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considerata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l’urgenza di individuare soluzioni concordate al fine di consentire alle imprese </w:t>
      </w:r>
      <w:r w:rsidR="0032496E">
        <w:rPr>
          <w:rFonts w:ascii="Garamond" w:hAnsi="Garamond"/>
          <w:color w:val="000000" w:themeColor="text1"/>
          <w:sz w:val="24"/>
          <w:szCs w:val="24"/>
        </w:rPr>
        <w:t xml:space="preserve">agricole 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di avviare percorsi alternativi di sostenibilità ambientale per favorire le attività di </w:t>
      </w:r>
      <w:proofErr w:type="spellStart"/>
      <w:r w:rsidRPr="00BE1D2F">
        <w:rPr>
          <w:rFonts w:ascii="Garamond" w:hAnsi="Garamond"/>
          <w:color w:val="000000" w:themeColor="text1"/>
          <w:sz w:val="24"/>
          <w:szCs w:val="24"/>
        </w:rPr>
        <w:t>autocompostaggio</w:t>
      </w:r>
      <w:proofErr w:type="spellEnd"/>
      <w:r w:rsidRPr="00BE1D2F">
        <w:rPr>
          <w:rFonts w:ascii="Garamond" w:hAnsi="Garamond"/>
          <w:color w:val="000000" w:themeColor="text1"/>
          <w:sz w:val="24"/>
          <w:szCs w:val="24"/>
        </w:rPr>
        <w:t>, la realizzazione di circuiti organizzati di raccolta anche privati o, ancora, per consentire la continuità della gestione pubblica dei rifiuti, semplificando gli adempimenti a carico dei produttori agricoli,</w:t>
      </w:r>
    </w:p>
    <w:p w14:paraId="6ACDB892" w14:textId="77777777" w:rsidR="004B12DF" w:rsidRPr="00BE1D2F" w:rsidRDefault="004B12DF" w:rsidP="004B12DF">
      <w:pPr>
        <w:spacing w:after="120" w:line="360" w:lineRule="auto"/>
        <w:ind w:left="567" w:right="5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E1D2F">
        <w:rPr>
          <w:rFonts w:ascii="Garamond" w:hAnsi="Garamond"/>
          <w:b/>
          <w:color w:val="000000" w:themeColor="text1"/>
          <w:sz w:val="24"/>
          <w:szCs w:val="24"/>
        </w:rPr>
        <w:t>INTENDE ASSICURARE PIENA A</w:t>
      </w:r>
      <w:r w:rsidR="009F603B">
        <w:rPr>
          <w:rFonts w:ascii="Garamond" w:hAnsi="Garamond"/>
          <w:b/>
          <w:color w:val="000000" w:themeColor="text1"/>
          <w:sz w:val="24"/>
          <w:szCs w:val="24"/>
        </w:rPr>
        <w:t xml:space="preserve">DESIONE ALL’ACCORDO DI </w:t>
      </w:r>
      <w:proofErr w:type="gramStart"/>
      <w:r w:rsidR="009F603B">
        <w:rPr>
          <w:rFonts w:ascii="Garamond" w:hAnsi="Garamond"/>
          <w:b/>
          <w:color w:val="000000" w:themeColor="text1"/>
          <w:sz w:val="24"/>
          <w:szCs w:val="24"/>
        </w:rPr>
        <w:t xml:space="preserve">COLLABORAZIONE </w:t>
      </w:r>
      <w:r w:rsidRPr="00BE1D2F">
        <w:rPr>
          <w:rFonts w:ascii="Garamond" w:hAnsi="Garamond"/>
          <w:b/>
          <w:color w:val="000000" w:themeColor="text1"/>
          <w:sz w:val="24"/>
          <w:szCs w:val="24"/>
        </w:rPr>
        <w:t xml:space="preserve"> STIPULATO</w:t>
      </w:r>
      <w:proofErr w:type="gramEnd"/>
      <w:r w:rsidRPr="00BE1D2F">
        <w:rPr>
          <w:rFonts w:ascii="Garamond" w:hAnsi="Garamond"/>
          <w:b/>
          <w:color w:val="000000" w:themeColor="text1"/>
          <w:sz w:val="24"/>
          <w:szCs w:val="24"/>
        </w:rPr>
        <w:t xml:space="preserve"> TRA LA REGIONE CAMPANIA E LA FEDERAZIONE REGIONALE COLDIRETTI CAMPANIA </w:t>
      </w:r>
    </w:p>
    <w:p w14:paraId="712EA8AE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impegnando l’amministrazione comunale </w:t>
      </w:r>
      <w:proofErr w:type="gramStart"/>
      <w:r w:rsidRPr="00BE1D2F">
        <w:rPr>
          <w:rFonts w:ascii="Garamond" w:hAnsi="Garamond"/>
          <w:color w:val="000000" w:themeColor="text1"/>
          <w:sz w:val="24"/>
          <w:szCs w:val="24"/>
        </w:rPr>
        <w:t>ad</w:t>
      </w:r>
      <w:proofErr w:type="gramEnd"/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adottare le più idonee soluzioni per favorire la transizione delle imprese </w:t>
      </w:r>
      <w:r w:rsidR="0032496E">
        <w:rPr>
          <w:rFonts w:ascii="Garamond" w:hAnsi="Garamond"/>
          <w:color w:val="000000" w:themeColor="text1"/>
          <w:sz w:val="24"/>
          <w:szCs w:val="24"/>
        </w:rPr>
        <w:t>agricole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dal regime dei rifiuti urbani al regime dei rifiuti speciali, assicurando, in via transitoria, il servizio di gestione pubblica per tutte le imprese </w:t>
      </w:r>
      <w:r w:rsidR="002F0125">
        <w:rPr>
          <w:rFonts w:ascii="Garamond" w:hAnsi="Garamond"/>
          <w:color w:val="000000" w:themeColor="text1"/>
          <w:sz w:val="24"/>
          <w:szCs w:val="24"/>
        </w:rPr>
        <w:t>agricole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che non siano ancora riuscite a trovare soluzioni alternative nel settore privato.</w:t>
      </w:r>
    </w:p>
    <w:p w14:paraId="260A0DEE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E1D2F">
        <w:rPr>
          <w:rFonts w:ascii="Garamond" w:hAnsi="Garamond"/>
          <w:color w:val="000000" w:themeColor="text1"/>
          <w:sz w:val="24"/>
          <w:szCs w:val="24"/>
        </w:rPr>
        <w:t>Il Sindaco si impegna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altresì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ad applicare le esenzioni e le riduzioni tariffarie, previste a</w:t>
      </w:r>
      <w:r w:rsidR="0032496E">
        <w:rPr>
          <w:rFonts w:ascii="Garamond" w:hAnsi="Garamond"/>
          <w:color w:val="000000" w:themeColor="text1"/>
          <w:sz w:val="24"/>
          <w:szCs w:val="24"/>
        </w:rPr>
        <w:t>i sensi dell’art. 1, commi 649,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 652 </w:t>
      </w:r>
      <w:r w:rsidR="0032496E">
        <w:rPr>
          <w:rFonts w:ascii="Garamond" w:hAnsi="Garamond"/>
          <w:color w:val="000000" w:themeColor="text1"/>
          <w:sz w:val="24"/>
          <w:szCs w:val="24"/>
        </w:rPr>
        <w:t xml:space="preserve">e 659, lett. e) ed e-bis) </w:t>
      </w:r>
      <w:r w:rsidRPr="00BE1D2F">
        <w:rPr>
          <w:rFonts w:ascii="Garamond" w:hAnsi="Garamond"/>
          <w:color w:val="000000" w:themeColor="text1"/>
          <w:sz w:val="24"/>
          <w:szCs w:val="24"/>
        </w:rPr>
        <w:t xml:space="preserve">della legge 27 dicembre 2013, n. 147, alle imprese che abbiano attivato sistemi di compostaggio idonei ai fini della </w:t>
      </w:r>
      <w:r w:rsidRPr="00BE1D2F">
        <w:rPr>
          <w:rFonts w:ascii="Garamond" w:hAnsi="Garamond"/>
          <w:iCs/>
          <w:color w:val="000000" w:themeColor="text1"/>
          <w:sz w:val="24"/>
          <w:szCs w:val="24"/>
        </w:rPr>
        <w:t xml:space="preserve">prevenzione nella produzione dei rifiuti, commisurando altresì le riduzioni tariffarie alla natura e alla quantità dei rifiuti </w:t>
      </w:r>
      <w:r w:rsidR="0032496E">
        <w:rPr>
          <w:rFonts w:ascii="Garamond" w:hAnsi="Garamond"/>
          <w:iCs/>
          <w:color w:val="000000" w:themeColor="text1"/>
          <w:sz w:val="24"/>
          <w:szCs w:val="24"/>
        </w:rPr>
        <w:t xml:space="preserve">non </w:t>
      </w:r>
      <w:r w:rsidRPr="00BE1D2F">
        <w:rPr>
          <w:rFonts w:ascii="Garamond" w:hAnsi="Garamond"/>
          <w:iCs/>
          <w:color w:val="000000" w:themeColor="text1"/>
          <w:sz w:val="24"/>
          <w:szCs w:val="24"/>
        </w:rPr>
        <w:t>prodotti.</w:t>
      </w:r>
    </w:p>
    <w:p w14:paraId="6AC51A88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97C0A7" w14:textId="77777777" w:rsidR="004B12DF" w:rsidRPr="00BE1D2F" w:rsidRDefault="004B12DF" w:rsidP="004B12DF">
      <w:pPr>
        <w:spacing w:after="120" w:line="360" w:lineRule="auto"/>
        <w:ind w:left="567" w:right="566"/>
        <w:jc w:val="both"/>
        <w:rPr>
          <w:color w:val="000000" w:themeColor="text1"/>
        </w:rPr>
      </w:pPr>
      <w:r w:rsidRPr="00BE1D2F">
        <w:rPr>
          <w:rFonts w:ascii="Garamond" w:hAnsi="Garamond"/>
          <w:color w:val="000000" w:themeColor="text1"/>
          <w:sz w:val="24"/>
          <w:szCs w:val="24"/>
        </w:rPr>
        <w:t>……………………, lì……………</w:t>
      </w:r>
      <w:proofErr w:type="gramStart"/>
      <w:r w:rsidRPr="00BE1D2F">
        <w:rPr>
          <w:rFonts w:ascii="Garamond" w:hAnsi="Garamond"/>
          <w:color w:val="000000" w:themeColor="text1"/>
          <w:sz w:val="24"/>
          <w:szCs w:val="24"/>
        </w:rPr>
        <w:t>…….</w:t>
      </w:r>
      <w:proofErr w:type="gramEnd"/>
      <w:r w:rsidRPr="00BE1D2F">
        <w:rPr>
          <w:rFonts w:ascii="Garamond" w:hAnsi="Garamond"/>
          <w:color w:val="000000" w:themeColor="text1"/>
          <w:sz w:val="24"/>
          <w:szCs w:val="24"/>
        </w:rPr>
        <w:t>.</w:t>
      </w:r>
      <w:r w:rsidRPr="00BE1D2F">
        <w:rPr>
          <w:color w:val="000000" w:themeColor="text1"/>
        </w:rPr>
        <w:t xml:space="preserve"> </w:t>
      </w:r>
    </w:p>
    <w:p w14:paraId="26C69A37" w14:textId="77777777" w:rsidR="004B12DF" w:rsidRPr="00BE1D2F" w:rsidRDefault="004B12DF" w:rsidP="004B12DF">
      <w:pPr>
        <w:rPr>
          <w:color w:val="000000" w:themeColor="text1"/>
        </w:rPr>
      </w:pPr>
    </w:p>
    <w:p w14:paraId="2C16F7C3" w14:textId="77777777" w:rsidR="004B12DF" w:rsidRPr="00BE1D2F" w:rsidRDefault="004B12DF" w:rsidP="004B12DF">
      <w:pPr>
        <w:rPr>
          <w:color w:val="000000" w:themeColor="text1"/>
        </w:rPr>
      </w:pPr>
    </w:p>
    <w:p w14:paraId="082BCE22" w14:textId="77777777" w:rsidR="004B12DF" w:rsidRPr="00BE1D2F" w:rsidRDefault="004B12DF" w:rsidP="004B12DF">
      <w:pPr>
        <w:ind w:right="849"/>
        <w:jc w:val="right"/>
        <w:rPr>
          <w:rFonts w:ascii="Garamond" w:hAnsi="Garamond"/>
          <w:iCs/>
          <w:color w:val="000000" w:themeColor="text1"/>
          <w:sz w:val="24"/>
          <w:szCs w:val="24"/>
        </w:rPr>
      </w:pPr>
      <w:r w:rsidRPr="00BE1D2F">
        <w:rPr>
          <w:rFonts w:ascii="Garamond" w:hAnsi="Garamond"/>
          <w:iCs/>
          <w:color w:val="000000" w:themeColor="text1"/>
          <w:sz w:val="24"/>
          <w:szCs w:val="24"/>
        </w:rPr>
        <w:t>In fede</w:t>
      </w:r>
    </w:p>
    <w:p w14:paraId="138F9D1C" w14:textId="77777777" w:rsidR="004B12DF" w:rsidRPr="00BE1D2F" w:rsidRDefault="004B12DF" w:rsidP="004B12DF">
      <w:pPr>
        <w:ind w:right="849"/>
        <w:jc w:val="right"/>
        <w:rPr>
          <w:rFonts w:ascii="Garamond" w:hAnsi="Garamond"/>
          <w:iCs/>
          <w:color w:val="000000" w:themeColor="text1"/>
          <w:sz w:val="24"/>
          <w:szCs w:val="24"/>
        </w:rPr>
      </w:pPr>
      <w:r w:rsidRPr="00BE1D2F">
        <w:rPr>
          <w:rFonts w:ascii="Garamond" w:hAnsi="Garamond"/>
          <w:iCs/>
          <w:color w:val="000000" w:themeColor="text1"/>
          <w:sz w:val="24"/>
          <w:szCs w:val="24"/>
        </w:rPr>
        <w:t>Il Sindaco</w:t>
      </w:r>
    </w:p>
    <w:p w14:paraId="078AFBD7" w14:textId="77777777" w:rsidR="00D03345" w:rsidRDefault="00D03345"/>
    <w:sectPr w:rsidR="00D03345" w:rsidSect="00F355A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6CD5" w14:textId="77777777" w:rsidR="00FE2C61" w:rsidRDefault="00FE2C61">
      <w:pPr>
        <w:spacing w:after="0" w:line="240" w:lineRule="auto"/>
      </w:pPr>
      <w:r>
        <w:separator/>
      </w:r>
    </w:p>
  </w:endnote>
  <w:endnote w:type="continuationSeparator" w:id="0">
    <w:p w14:paraId="689F7800" w14:textId="77777777" w:rsidR="00FE2C61" w:rsidRDefault="00F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D02B" w14:textId="77777777" w:rsidR="002D0898" w:rsidRDefault="00FE2C61" w:rsidP="0088072C">
    <w:pPr>
      <w:pStyle w:val="Footer"/>
    </w:pPr>
  </w:p>
  <w:p w14:paraId="16E9D7A4" w14:textId="77777777" w:rsidR="002D0898" w:rsidRDefault="00FE2C61">
    <w:pPr>
      <w:pStyle w:val="Footer"/>
      <w:jc w:val="center"/>
    </w:pPr>
  </w:p>
  <w:p w14:paraId="24027623" w14:textId="77777777" w:rsidR="002D0898" w:rsidRDefault="00FE2C61">
    <w:pPr>
      <w:pStyle w:val="Footer"/>
      <w:jc w:val="center"/>
    </w:pPr>
  </w:p>
  <w:p w14:paraId="0D7AE21A" w14:textId="77777777" w:rsidR="00BF3032" w:rsidRDefault="00FE2C61">
    <w:pPr>
      <w:pStyle w:val="Footer"/>
      <w:jc w:val="center"/>
    </w:pPr>
    <w:sdt>
      <w:sdtPr>
        <w:id w:val="1878081"/>
        <w:docPartObj>
          <w:docPartGallery w:val="Page Numbers (Bottom of Page)"/>
          <w:docPartUnique/>
        </w:docPartObj>
      </w:sdtPr>
      <w:sdtEndPr/>
      <w:sdtContent>
        <w:r w:rsidR="004B12DF">
          <w:rPr>
            <w:noProof/>
          </w:rPr>
          <w:fldChar w:fldCharType="begin"/>
        </w:r>
        <w:r w:rsidR="004B12DF">
          <w:rPr>
            <w:noProof/>
          </w:rPr>
          <w:instrText xml:space="preserve"> PAGE   \* MERGEFORMAT </w:instrText>
        </w:r>
        <w:r w:rsidR="004B12DF">
          <w:rPr>
            <w:noProof/>
          </w:rPr>
          <w:fldChar w:fldCharType="separate"/>
        </w:r>
        <w:r w:rsidR="009F603B">
          <w:rPr>
            <w:noProof/>
          </w:rPr>
          <w:t>2</w:t>
        </w:r>
        <w:r w:rsidR="004B12DF">
          <w:rPr>
            <w:noProof/>
          </w:rPr>
          <w:fldChar w:fldCharType="end"/>
        </w:r>
      </w:sdtContent>
    </w:sdt>
  </w:p>
  <w:p w14:paraId="3E40BA90" w14:textId="77777777" w:rsidR="00BF3032" w:rsidRDefault="00FE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5EFE" w14:textId="77777777" w:rsidR="00FE2C61" w:rsidRDefault="00FE2C61">
      <w:pPr>
        <w:spacing w:after="0" w:line="240" w:lineRule="auto"/>
      </w:pPr>
      <w:r>
        <w:separator/>
      </w:r>
    </w:p>
  </w:footnote>
  <w:footnote w:type="continuationSeparator" w:id="0">
    <w:p w14:paraId="16F1534D" w14:textId="77777777" w:rsidR="00FE2C61" w:rsidRDefault="00F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06062"/>
      <w:docPartObj>
        <w:docPartGallery w:val="Watermarks"/>
        <w:docPartUnique/>
      </w:docPartObj>
    </w:sdtPr>
    <w:sdtEndPr/>
    <w:sdtContent>
      <w:p w14:paraId="67276C5A" w14:textId="77777777" w:rsidR="00112A6A" w:rsidRDefault="00FE2C61">
        <w:pPr>
          <w:pStyle w:val="Header"/>
        </w:pPr>
        <w:r>
          <w:pict w14:anchorId="72250E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p w14:paraId="6E74AD48" w14:textId="77777777" w:rsidR="002D0898" w:rsidRDefault="00FE2C61">
    <w:pPr>
      <w:pStyle w:val="Header"/>
    </w:pPr>
  </w:p>
  <w:p w14:paraId="0D289547" w14:textId="77777777" w:rsidR="002D0898" w:rsidRDefault="00FE2C61">
    <w:pPr>
      <w:pStyle w:val="Header"/>
    </w:pPr>
  </w:p>
  <w:p w14:paraId="68F36A7B" w14:textId="77777777" w:rsidR="002D0898" w:rsidRDefault="00FE2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F"/>
    <w:rsid w:val="0001754F"/>
    <w:rsid w:val="000F319B"/>
    <w:rsid w:val="00153B12"/>
    <w:rsid w:val="00200C55"/>
    <w:rsid w:val="00201260"/>
    <w:rsid w:val="002F0125"/>
    <w:rsid w:val="0032496E"/>
    <w:rsid w:val="004B12DF"/>
    <w:rsid w:val="005806CC"/>
    <w:rsid w:val="00755414"/>
    <w:rsid w:val="008F3FF2"/>
    <w:rsid w:val="009F603B"/>
    <w:rsid w:val="00C97D20"/>
    <w:rsid w:val="00D03345"/>
    <w:rsid w:val="00E27525"/>
    <w:rsid w:val="00E71018"/>
    <w:rsid w:val="00EA0F71"/>
    <w:rsid w:val="00ED1E32"/>
    <w:rsid w:val="00F104F2"/>
    <w:rsid w:val="00FE2C61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D9205"/>
  <w15:docId w15:val="{A47A886B-1267-43AD-99AC-2A67D33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DF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D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B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D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CinziaCoduti</dc:creator>
  <cp:lastModifiedBy>GIULIANO MARSEGLIA</cp:lastModifiedBy>
  <cp:revision>2</cp:revision>
  <dcterms:created xsi:type="dcterms:W3CDTF">2022-05-23T12:40:00Z</dcterms:created>
  <dcterms:modified xsi:type="dcterms:W3CDTF">2022-05-23T12:40:00Z</dcterms:modified>
</cp:coreProperties>
</file>